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792" w:firstLine="0"/>
        <w:jc w:val="left"/>
        <w:rPr>
          <w:rFonts w:ascii="Tahoma" w:hAnsi="Tahoma" w:cs="Tahoma" w:eastAsia="Tahoma"/>
          <w:color w:val="0D0D0D"/>
          <w:spacing w:val="0"/>
          <w:position w:val="0"/>
          <w:sz w:val="10"/>
          <w:shd w:fill="auto" w:val="clear"/>
        </w:rPr>
      </w:pPr>
      <w:r>
        <w:rPr>
          <w:rFonts w:ascii="Tahoma" w:hAnsi="Tahoma" w:cs="Tahoma" w:eastAsia="Tahoma"/>
          <w:color w:val="0D0D0D"/>
          <w:spacing w:val="0"/>
          <w:position w:val="0"/>
          <w:sz w:val="10"/>
          <w:shd w:fill="auto" w:val="clear"/>
        </w:rPr>
        <w:t xml:space="preserve">a.</w:t>
      </w:r>
    </w:p>
    <w:p>
      <w:pPr>
        <w:spacing w:before="0" w:after="144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1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D0D0D"/>
          <w:spacing w:val="0"/>
          <w:position w:val="0"/>
          <w:sz w:val="21"/>
          <w:shd w:fill="auto" w:val="clear"/>
        </w:rPr>
        <w:t xml:space="preserve">STP UNITS FOR SBR PROCESS</w:t>
      </w:r>
    </w:p>
    <w:tbl>
      <w:tblPr>
        <w:tblInd w:w="14" w:type="dxa"/>
      </w:tblPr>
      <w:tblGrid>
        <w:gridCol w:w="11228"/>
      </w:tblGrid>
      <w:tr>
        <w:trPr>
          <w:trHeight w:val="288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Headworks</w:t>
            </w:r>
          </w:p>
        </w:tc>
      </w:tr>
      <w:tr>
        <w:trPr>
          <w:trHeight w:val="302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Medium Screen Influent Channel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Medium Screen Channels</w:t>
            </w:r>
          </w:p>
        </w:tc>
      </w:tr>
      <w:tr>
        <w:trPr>
          <w:trHeight w:val="285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Medium Screen Effluent/Grit Basin Distribution Channel</w:t>
            </w:r>
          </w:p>
        </w:tc>
      </w:tr>
      <w:tr>
        <w:trPr>
          <w:trHeight w:val="280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Grit Basin Distribution Channel - Branch Boxes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Grit Basins</w:t>
            </w:r>
          </w:p>
        </w:tc>
      </w:tr>
      <w:tr>
        <w:trPr>
          <w:trHeight w:val="285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Parshall Flume</w:t>
            </w:r>
          </w:p>
        </w:tc>
      </w:tr>
      <w:tr>
        <w:trPr>
          <w:trHeight w:val="259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Aeration / SBR Basins</w:t>
            </w:r>
          </w:p>
        </w:tc>
      </w:tr>
      <w:tr>
        <w:trPr>
          <w:trHeight w:val="302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Aeration Basin Influent Channel</w:t>
            </w:r>
          </w:p>
        </w:tc>
      </w:tr>
      <w:tr>
        <w:trPr>
          <w:trHeight w:val="285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Aeration / SBR Basins</w:t>
            </w:r>
          </w:p>
        </w:tc>
      </w:tr>
      <w:tr>
        <w:trPr>
          <w:trHeight w:val="280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Process Air Blower Building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Chemical Building</w:t>
            </w:r>
          </w:p>
        </w:tc>
      </w:tr>
      <w:tr>
        <w:trPr>
          <w:trHeight w:val="277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Chemical Building (Lower Level)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Chemical Building (Upper Level)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Secondary Scum Pit</w:t>
            </w:r>
          </w:p>
        </w:tc>
      </w:tr>
      <w:tr>
        <w:trPr>
          <w:trHeight w:val="259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2"/>
                <w:position w:val="0"/>
                <w:sz w:val="21"/>
                <w:shd w:fill="auto" w:val="clear"/>
              </w:rPr>
              <w:t xml:space="preserve">Chlorine Contact Tank</w:t>
            </w:r>
          </w:p>
        </w:tc>
      </w:tr>
      <w:tr>
        <w:trPr>
          <w:trHeight w:val="303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Chlorine Contact Tank Inlet Channel</w:t>
            </w:r>
          </w:p>
        </w:tc>
      </w:tr>
      <w:tr>
        <w:trPr>
          <w:trHeight w:val="277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 Contact Tanks</w:t>
            </w:r>
          </w:p>
        </w:tc>
      </w:tr>
      <w:tr>
        <w:trPr>
          <w:trHeight w:val="277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Chlorine Contact Tank Effluent Channel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Chlorine/ Hypo Building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Chlorine Scrubber area</w:t>
            </w:r>
          </w:p>
        </w:tc>
      </w:tr>
      <w:tr>
        <w:trPr>
          <w:trHeight w:val="266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Sludge Thickening</w:t>
            </w:r>
          </w:p>
        </w:tc>
      </w:tr>
      <w:tr>
        <w:trPr>
          <w:trHeight w:val="299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Gravity Thickener Inlet Distribution Structure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Gravity Sludge Thickener</w:t>
            </w:r>
          </w:p>
        </w:tc>
      </w:tr>
      <w:tr>
        <w:trPr>
          <w:trHeight w:val="280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Thickened Sludge Pumping Station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Sludge/Biogas Storage Tank</w:t>
            </w:r>
          </w:p>
        </w:tc>
      </w:tr>
      <w:tr>
        <w:trPr>
          <w:trHeight w:val="263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Sludge Dewatering System</w:t>
            </w:r>
          </w:p>
        </w:tc>
      </w:tr>
      <w:tr>
        <w:trPr>
          <w:trHeight w:val="299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Centrifuge Feed Pumping Station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Centrifuge Building</w:t>
            </w:r>
          </w:p>
        </w:tc>
      </w:tr>
      <w:tr>
        <w:trPr>
          <w:trHeight w:val="280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1"/>
                <w:position w:val="0"/>
                <w:sz w:val="21"/>
                <w:shd w:fill="auto" w:val="clear"/>
              </w:rPr>
              <w:t xml:space="preserve">Centrifuge Building (Lower Level)</w:t>
            </w:r>
          </w:p>
        </w:tc>
      </w:tr>
      <w:tr>
        <w:trPr>
          <w:trHeight w:val="278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Centrifuge Building (Upper Level)</w:t>
            </w:r>
          </w:p>
        </w:tc>
      </w:tr>
      <w:tr>
        <w:trPr>
          <w:trHeight w:val="262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Plant Drain Pump Station</w:t>
            </w:r>
          </w:p>
        </w:tc>
      </w:tr>
      <w:tr>
        <w:trPr>
          <w:trHeight w:val="281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Sub-Station for STP</w:t>
            </w:r>
          </w:p>
        </w:tc>
      </w:tr>
      <w:tr>
        <w:trPr>
          <w:trHeight w:val="299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Switch Gear Room</w:t>
            </w:r>
          </w:p>
        </w:tc>
      </w:tr>
      <w:tr>
        <w:trPr>
          <w:trHeight w:val="284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Transformer Yard</w:t>
            </w:r>
          </w:p>
        </w:tc>
      </w:tr>
      <w:tr>
        <w:trPr>
          <w:trHeight w:val="278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Transformer Yard near Process Air Blower Building</w:t>
            </w:r>
          </w:p>
        </w:tc>
      </w:tr>
      <w:tr>
        <w:trPr>
          <w:trHeight w:val="284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D G Room for TSPS and STP</w:t>
            </w:r>
          </w:p>
        </w:tc>
      </w:tr>
      <w:tr>
        <w:trPr>
          <w:trHeight w:val="266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D0D0D"/>
                <w:spacing w:val="-2"/>
                <w:position w:val="0"/>
                <w:sz w:val="21"/>
                <w:shd w:fill="auto" w:val="clear"/>
              </w:rPr>
              <w:t xml:space="preserve">Utility Buildings</w:t>
            </w:r>
          </w:p>
        </w:tc>
      </w:tr>
      <w:tr>
        <w:trPr>
          <w:trHeight w:val="303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Administration, Laboratory, and SCADA Building</w:t>
            </w:r>
          </w:p>
        </w:tc>
      </w:tr>
      <w:tr>
        <w:trPr>
          <w:trHeight w:val="284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2"/>
                <w:position w:val="0"/>
                <w:sz w:val="21"/>
                <w:shd w:fill="auto" w:val="clear"/>
              </w:rPr>
              <w:t xml:space="preserve">Maintenance Workshop</w:t>
            </w:r>
          </w:p>
        </w:tc>
      </w:tr>
      <w:tr>
        <w:trPr>
          <w:trHeight w:val="285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Guard Room (Security Room)</w:t>
            </w:r>
          </w:p>
        </w:tc>
      </w:tr>
      <w:tr>
        <w:trPr>
          <w:trHeight w:val="302" w:hRule="auto"/>
          <w:jc w:val="left"/>
        </w:trPr>
        <w:tc>
          <w:tcPr>
            <w:tcW w:w="11228" w:type="dxa"/>
            <w:tcBorders>
              <w:top w:val="single" w:color="000000" w:sz="5"/>
              <w:left w:val="single" w:color="000000" w:sz="5"/>
              <w:bottom w:val="single" w:color="000000" w:sz="5"/>
              <w:right w:val="single" w:color="000000" w:sz="5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0" w:left="61" w:firstLine="0"/>
              <w:jc w:val="left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D0D0D"/>
                <w:spacing w:val="0"/>
                <w:position w:val="0"/>
                <w:sz w:val="21"/>
                <w:shd w:fill="auto" w:val="clear"/>
              </w:rPr>
              <w:t xml:space="preserve">Plant Water Pump Station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